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0" w:lineRule="atLeast"/>
        <w:jc w:val="center"/>
        <w:rPr>
          <w:rFonts w:ascii="方正大标宋简体" w:hAnsi="方正大标宋简体" w:eastAsia="方正大标宋简体" w:cs="宋体"/>
          <w:color w:val="FF0000"/>
          <w:spacing w:val="-20"/>
          <w:w w:val="39"/>
          <w:kern w:val="0"/>
          <w:sz w:val="126"/>
          <w:szCs w:val="126"/>
        </w:rPr>
      </w:pPr>
      <w:r>
        <w:rPr>
          <w:rFonts w:hint="eastAsia" w:ascii="方正大标宋简体" w:hAnsi="方正大标宋简体" w:eastAsia="方正大标宋简体" w:cs="宋体"/>
          <w:color w:val="FF0000"/>
          <w:spacing w:val="-20"/>
          <w:w w:val="39"/>
          <w:kern w:val="0"/>
          <w:sz w:val="126"/>
          <w:szCs w:val="126"/>
        </w:rPr>
        <w:t>山东省中国</w:t>
      </w:r>
      <w:r>
        <w:rPr>
          <w:rFonts w:ascii="方正大标宋简体" w:hAnsi="方正大标宋简体" w:eastAsia="方正大标宋简体" w:cs="宋体"/>
          <w:color w:val="FF0000"/>
          <w:spacing w:val="-20"/>
          <w:w w:val="39"/>
          <w:kern w:val="0"/>
          <w:sz w:val="126"/>
          <w:szCs w:val="126"/>
        </w:rPr>
        <w:t>石油大学</w:t>
      </w:r>
      <w:r>
        <w:rPr>
          <w:rFonts w:hint="eastAsia" w:ascii="方正大标宋简体" w:hAnsi="方正大标宋简体" w:eastAsia="方正大标宋简体" w:cs="宋体"/>
          <w:color w:val="FF0000"/>
          <w:spacing w:val="-20"/>
          <w:w w:val="39"/>
          <w:kern w:val="0"/>
          <w:sz w:val="126"/>
          <w:szCs w:val="126"/>
        </w:rPr>
        <w:t>教育发展基金</w:t>
      </w:r>
      <w:r>
        <w:rPr>
          <w:rFonts w:ascii="方正大标宋简体" w:hAnsi="方正大标宋简体" w:eastAsia="方正大标宋简体" w:cs="宋体"/>
          <w:color w:val="FF0000"/>
          <w:spacing w:val="-20"/>
          <w:w w:val="39"/>
          <w:kern w:val="0"/>
          <w:sz w:val="126"/>
          <w:szCs w:val="126"/>
        </w:rPr>
        <w:t>会</w:t>
      </w:r>
      <w:r>
        <w:rPr>
          <w:rFonts w:hint="eastAsia" w:ascii="方正大标宋简体" w:hAnsi="方正大标宋简体" w:eastAsia="方正大标宋简体" w:cs="宋体"/>
          <w:color w:val="FF0000"/>
          <w:spacing w:val="-20"/>
          <w:w w:val="39"/>
          <w:kern w:val="0"/>
          <w:sz w:val="126"/>
          <w:szCs w:val="126"/>
        </w:rPr>
        <w:t>文件</w:t>
      </w:r>
    </w:p>
    <w:p>
      <w:pPr>
        <w:widowControl/>
        <w:spacing w:line="0" w:lineRule="atLeast"/>
        <w:jc w:val="center"/>
        <w:rPr>
          <w:w w:val="66"/>
        </w:rPr>
      </w:pPr>
      <w:r>
        <w:rPr>
          <w:rFonts w:hint="eastAsia" w:ascii="方正大标宋简体" w:hAnsi="方正大标宋简体" w:eastAsia="方正大标宋简体" w:cs="宋体"/>
          <w:color w:val="FF0000"/>
          <w:kern w:val="0"/>
          <w:sz w:val="86"/>
          <w:szCs w:val="86"/>
          <w:u w:val="thic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9525</wp:posOffset>
                </wp:positionV>
                <wp:extent cx="5762625" cy="28575"/>
                <wp:effectExtent l="0" t="15875" r="13335" b="1651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62625" cy="28575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10.1pt;margin-top:0.75pt;height:2.25pt;width:453.75pt;z-index:251659264;mso-width-relative:page;mso-height-relative:page;" filled="f" stroked="t" coordsize="21600,21600" o:gfxdata="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N4T8dUAAAAHAQAADwAAAAAAAAABACAAAAAiAAAAZHJzL2Rvd25yZXYueG1sUEsBAhQAFAAA&#10;AAgAh07iQI6+qBzyAQAAuQMAAA4AAAAAAAAAAQAgAAAAJAEAAGRycy9lMm9Eb2MueG1sUEsFBgAA&#10;AAAGAAYAWQEAAIgFAAAAAA==&#10;">
                <v:fill on="f" focussize="0,0"/>
                <v:stroke weight="2.5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方正公文小标宋" w:hAnsi="方正公文小标宋" w:eastAsia="方正公文小标宋" w:cs="方正公文小标宋"/>
          <w:b w:val="0"/>
          <w:bCs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sz w:val="36"/>
          <w:szCs w:val="36"/>
        </w:rPr>
        <w:t>“中国银行山东省分行助学金”实施细则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为了支持和发展教育事业，为国家培养更多的优秀人才，使家庭经济困难学生能够圆满完成学业，使社会感受到党和国家的关爱之心，使贫困学子体会到中国石油大学（华东）和中国银行山东省分行对他们的关心之情，以激发他们的学习热情，使之成为国家栋梁之材。从2015年起，中国银行山东省分行每年为中国石油大学（华东）捐助15万元，设立“中国银行山东省分行助学金”。为保证助学金评选工作的规范化、科学化，特制定本实施细则。</w:t>
      </w:r>
    </w:p>
    <w:p>
      <w:pPr>
        <w:ind w:firstLine="643" w:firstLineChars="200"/>
        <w:rPr>
          <w:rFonts w:hint="default" w:ascii="仿宋_GB2312" w:hAnsi="宋体" w:eastAsia="仿宋_GB2312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kern w:val="0"/>
          <w:sz w:val="32"/>
          <w:szCs w:val="32"/>
          <w:lang w:val="en-US" w:eastAsia="zh-CN"/>
        </w:rPr>
        <w:t>一、评选标准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申请助学金学生的基本条件如下：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1、申请者为正式注册在校的本科生；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2、申请者本人实际消费水平无法达到学校所在地生活最低标准；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3、申请者学习勤奋，成绩良好；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4、申请者生活简朴，无不良生活习惯； 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申请助学金优先获准的条件如下：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1、孤儿贫困生；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2、烈士家庭的贫困生；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3、少数民族地区贫困生；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4、享受最低生活补贴家庭的贫困生；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5、双亲丧失劳动能力的贫困生；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6、国家级贫困县农村的“五保户”及其他经济困难的家庭；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7、国家级贫困县城市的双亲下岗家庭的贫困生。</w:t>
      </w:r>
    </w:p>
    <w:p>
      <w:pPr>
        <w:ind w:firstLine="643" w:firstLineChars="200"/>
        <w:rPr>
          <w:rFonts w:hint="eastAsia" w:ascii="仿宋_GB2312" w:hAnsi="宋体" w:eastAsia="仿宋_GB2312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kern w:val="0"/>
          <w:sz w:val="32"/>
          <w:szCs w:val="32"/>
          <w:lang w:val="en-US" w:eastAsia="zh-CN"/>
        </w:rPr>
        <w:t>二、评选程序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符合条件的学生本人提出申请，学生个人填写申请表一式三份，各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院部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初审后报送材料，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党委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学生工作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部（武装部）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组织评审，报中国银行山东省分行终审后，在全校公示。</w:t>
      </w:r>
    </w:p>
    <w:p>
      <w:pPr>
        <w:ind w:firstLine="643" w:firstLineChars="200"/>
        <w:rPr>
          <w:rFonts w:hint="eastAsia" w:ascii="仿宋_GB2312" w:hAnsi="宋体" w:eastAsia="仿宋_GB2312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kern w:val="0"/>
          <w:sz w:val="32"/>
          <w:szCs w:val="32"/>
          <w:lang w:val="en-US" w:eastAsia="zh-CN"/>
        </w:rPr>
        <w:t>三、奖励办法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每年评选在校的全日制本科生，评选名额50名，每人奖励3000元。</w:t>
      </w:r>
    </w:p>
    <w:p>
      <w:pPr>
        <w:ind w:firstLine="643" w:firstLineChars="200"/>
        <w:rPr>
          <w:rFonts w:hint="eastAsia" w:ascii="仿宋_GB2312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bCs/>
          <w:kern w:val="0"/>
          <w:sz w:val="32"/>
          <w:szCs w:val="32"/>
          <w:lang w:val="en-US" w:eastAsia="zh-CN"/>
        </w:rPr>
        <w:t>四、</w:t>
      </w:r>
      <w:r>
        <w:rPr>
          <w:rFonts w:hint="eastAsia" w:ascii="仿宋_GB2312" w:hAnsi="宋体" w:eastAsia="仿宋_GB2312" w:cs="宋体"/>
          <w:b/>
          <w:bCs/>
          <w:kern w:val="0"/>
          <w:sz w:val="32"/>
          <w:szCs w:val="32"/>
        </w:rPr>
        <w:t>组织实施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1.中国石油大学（华东）党委学生工作部（武装部）10月向各院系下达评选指标、评选通知和申报表。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2.各院系根据申请，按照标准进行初步筛选和推荐。11月中旬，各院系将《中国银行山东省分行助学金申请表》报中国石油大学（华东）党委学生工作部（武装部）。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3.中国石油大学（华东）党委学生工作部（武装部）11月下旬完成评审工作，并将审定后的结果反馈给中国银行山东省分行。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4.助学金原则上在每年11月份统一发放。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5.本实施细则由中国石油大学（华东）合作发展处、党委学生工作部（武装部）负责解释和修订。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中国石油大学（华东）教育基金管理委员会办公室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月底下达评选指标并向各相关学院下发评选通知。</w:t>
      </w:r>
    </w:p>
    <w:p>
      <w:pPr>
        <w:rPr>
          <w:rFonts w:ascii="仿宋" w:hAnsi="仿宋" w:eastAsia="仿宋" w:cs="宋体"/>
          <w:color w:val="000000"/>
          <w:kern w:val="0"/>
          <w:sz w:val="28"/>
          <w:szCs w:val="28"/>
        </w:rPr>
      </w:pPr>
    </w:p>
    <w:p>
      <w:pPr>
        <w:jc w:val="right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</w:rPr>
        <w:t>山东省中国石油大学教育发展基金会</w:t>
      </w:r>
    </w:p>
    <w:p>
      <w:pPr>
        <w:ind w:right="964"/>
        <w:jc w:val="right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</w:rPr>
        <w:t>月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89EF0031-4E54-47BD-97E3-CA08B8ED479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2B9C35D-9EC3-463A-82A6-C2E8E8D2472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915435E-839C-4E07-92C7-44270CC0BA33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lZTY1YjlhY2UzYWNjNDMzN2U5NjcxNzI2ZGI3YTMifQ=="/>
  </w:docVars>
  <w:rsids>
    <w:rsidRoot w:val="00BE6776"/>
    <w:rsid w:val="00000E17"/>
    <w:rsid w:val="00026F61"/>
    <w:rsid w:val="0004121A"/>
    <w:rsid w:val="00063A21"/>
    <w:rsid w:val="00080560"/>
    <w:rsid w:val="000821A3"/>
    <w:rsid w:val="00094B45"/>
    <w:rsid w:val="000D5963"/>
    <w:rsid w:val="000E4737"/>
    <w:rsid w:val="000F3505"/>
    <w:rsid w:val="00125301"/>
    <w:rsid w:val="00126A19"/>
    <w:rsid w:val="001328AE"/>
    <w:rsid w:val="00144633"/>
    <w:rsid w:val="0016533D"/>
    <w:rsid w:val="00173CC3"/>
    <w:rsid w:val="001C06D4"/>
    <w:rsid w:val="001D3DBA"/>
    <w:rsid w:val="001E52AB"/>
    <w:rsid w:val="001E6E87"/>
    <w:rsid w:val="002021BC"/>
    <w:rsid w:val="002100C9"/>
    <w:rsid w:val="0021519D"/>
    <w:rsid w:val="00217D86"/>
    <w:rsid w:val="00236BD1"/>
    <w:rsid w:val="00260218"/>
    <w:rsid w:val="002818C1"/>
    <w:rsid w:val="002A2871"/>
    <w:rsid w:val="002B2D2C"/>
    <w:rsid w:val="002D7025"/>
    <w:rsid w:val="003054A9"/>
    <w:rsid w:val="00322B88"/>
    <w:rsid w:val="00333902"/>
    <w:rsid w:val="00370FFC"/>
    <w:rsid w:val="00375188"/>
    <w:rsid w:val="0038696F"/>
    <w:rsid w:val="003B61A2"/>
    <w:rsid w:val="00424E9A"/>
    <w:rsid w:val="0044451A"/>
    <w:rsid w:val="00455269"/>
    <w:rsid w:val="00457F08"/>
    <w:rsid w:val="004679B4"/>
    <w:rsid w:val="004C01C9"/>
    <w:rsid w:val="00512230"/>
    <w:rsid w:val="005223A2"/>
    <w:rsid w:val="00534B3C"/>
    <w:rsid w:val="00542FDD"/>
    <w:rsid w:val="0056035E"/>
    <w:rsid w:val="00593148"/>
    <w:rsid w:val="005A05F0"/>
    <w:rsid w:val="005A4F59"/>
    <w:rsid w:val="005D6153"/>
    <w:rsid w:val="005E6550"/>
    <w:rsid w:val="00622756"/>
    <w:rsid w:val="00654C3D"/>
    <w:rsid w:val="00660478"/>
    <w:rsid w:val="006670F0"/>
    <w:rsid w:val="00676458"/>
    <w:rsid w:val="006904D8"/>
    <w:rsid w:val="00695308"/>
    <w:rsid w:val="006A169E"/>
    <w:rsid w:val="006A6303"/>
    <w:rsid w:val="006B1941"/>
    <w:rsid w:val="006B3A6A"/>
    <w:rsid w:val="006B40CF"/>
    <w:rsid w:val="006C3F32"/>
    <w:rsid w:val="006D3B2F"/>
    <w:rsid w:val="006D4225"/>
    <w:rsid w:val="00700031"/>
    <w:rsid w:val="00770B46"/>
    <w:rsid w:val="00794ECC"/>
    <w:rsid w:val="007C23D4"/>
    <w:rsid w:val="007E2F95"/>
    <w:rsid w:val="008034AA"/>
    <w:rsid w:val="0081668D"/>
    <w:rsid w:val="00826752"/>
    <w:rsid w:val="00831F48"/>
    <w:rsid w:val="008351C0"/>
    <w:rsid w:val="0084446A"/>
    <w:rsid w:val="008602B5"/>
    <w:rsid w:val="008A476F"/>
    <w:rsid w:val="008B0A84"/>
    <w:rsid w:val="008B14DE"/>
    <w:rsid w:val="0090222F"/>
    <w:rsid w:val="00906AED"/>
    <w:rsid w:val="00922015"/>
    <w:rsid w:val="009230F4"/>
    <w:rsid w:val="00923F71"/>
    <w:rsid w:val="009448C2"/>
    <w:rsid w:val="009912DB"/>
    <w:rsid w:val="009B7F5C"/>
    <w:rsid w:val="009C5119"/>
    <w:rsid w:val="009E627A"/>
    <w:rsid w:val="00A116D0"/>
    <w:rsid w:val="00A24BE3"/>
    <w:rsid w:val="00A3098A"/>
    <w:rsid w:val="00A31795"/>
    <w:rsid w:val="00A702FC"/>
    <w:rsid w:val="00A77074"/>
    <w:rsid w:val="00A80BED"/>
    <w:rsid w:val="00AB6E3C"/>
    <w:rsid w:val="00AD3D0D"/>
    <w:rsid w:val="00AE6AA8"/>
    <w:rsid w:val="00B00CD8"/>
    <w:rsid w:val="00B04C6A"/>
    <w:rsid w:val="00B11269"/>
    <w:rsid w:val="00B169A3"/>
    <w:rsid w:val="00B25A5D"/>
    <w:rsid w:val="00BA4E64"/>
    <w:rsid w:val="00BA659C"/>
    <w:rsid w:val="00BE6776"/>
    <w:rsid w:val="00BF4D70"/>
    <w:rsid w:val="00C2099A"/>
    <w:rsid w:val="00C241EE"/>
    <w:rsid w:val="00C322FD"/>
    <w:rsid w:val="00C36C29"/>
    <w:rsid w:val="00C45CDB"/>
    <w:rsid w:val="00C63BAA"/>
    <w:rsid w:val="00C8203B"/>
    <w:rsid w:val="00C8623A"/>
    <w:rsid w:val="00CA07D5"/>
    <w:rsid w:val="00CB513C"/>
    <w:rsid w:val="00CC0E81"/>
    <w:rsid w:val="00CD5005"/>
    <w:rsid w:val="00D37697"/>
    <w:rsid w:val="00D52A3E"/>
    <w:rsid w:val="00D53018"/>
    <w:rsid w:val="00D64459"/>
    <w:rsid w:val="00D70006"/>
    <w:rsid w:val="00D75607"/>
    <w:rsid w:val="00DA5420"/>
    <w:rsid w:val="00DB70EB"/>
    <w:rsid w:val="00DE3821"/>
    <w:rsid w:val="00E018F3"/>
    <w:rsid w:val="00E02785"/>
    <w:rsid w:val="00E028A6"/>
    <w:rsid w:val="00E07205"/>
    <w:rsid w:val="00E13A06"/>
    <w:rsid w:val="00E16C17"/>
    <w:rsid w:val="00E45637"/>
    <w:rsid w:val="00E51D06"/>
    <w:rsid w:val="00E65A84"/>
    <w:rsid w:val="00E97E6B"/>
    <w:rsid w:val="00EC056D"/>
    <w:rsid w:val="00ED183F"/>
    <w:rsid w:val="00ED4333"/>
    <w:rsid w:val="00F37FBE"/>
    <w:rsid w:val="00F450A9"/>
    <w:rsid w:val="00F46930"/>
    <w:rsid w:val="00F47976"/>
    <w:rsid w:val="00F631DD"/>
    <w:rsid w:val="00F65547"/>
    <w:rsid w:val="00F729AF"/>
    <w:rsid w:val="00F74422"/>
    <w:rsid w:val="00FC2E14"/>
    <w:rsid w:val="00FC5BA5"/>
    <w:rsid w:val="00FD78C1"/>
    <w:rsid w:val="00FE21DE"/>
    <w:rsid w:val="428D18C5"/>
    <w:rsid w:val="4ABA65F2"/>
    <w:rsid w:val="7008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qFormat/>
    <w:uiPriority w:val="99"/>
    <w:pPr>
      <w:jc w:val="left"/>
    </w:pPr>
  </w:style>
  <w:style w:type="paragraph" w:styleId="3">
    <w:name w:val="Date"/>
    <w:basedOn w:val="1"/>
    <w:next w:val="1"/>
    <w:link w:val="11"/>
    <w:semiHidden/>
    <w:uiPriority w:val="99"/>
    <w:pPr>
      <w:ind w:left="100" w:leftChars="2500"/>
    </w:pPr>
  </w:style>
  <w:style w:type="paragraph" w:styleId="4">
    <w:name w:val="Balloon Text"/>
    <w:basedOn w:val="1"/>
    <w:link w:val="17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6"/>
    <w:semiHidden/>
    <w:qFormat/>
    <w:uiPriority w:val="99"/>
    <w:rPr>
      <w:b/>
      <w:bCs/>
    </w:rPr>
  </w:style>
  <w:style w:type="character" w:styleId="10">
    <w:name w:val="annotation reference"/>
    <w:semiHidden/>
    <w:qFormat/>
    <w:uiPriority w:val="99"/>
    <w:rPr>
      <w:rFonts w:cs="Times New Roman"/>
      <w:sz w:val="21"/>
      <w:szCs w:val="21"/>
    </w:rPr>
  </w:style>
  <w:style w:type="character" w:customStyle="1" w:styleId="11">
    <w:name w:val="日期 Char"/>
    <w:link w:val="3"/>
    <w:semiHidden/>
    <w:locked/>
    <w:uiPriority w:val="99"/>
    <w:rPr>
      <w:rFonts w:ascii="Times New Roman" w:hAnsi="Times New Roman" w:eastAsia="宋体" w:cs="Times New Roman"/>
      <w:sz w:val="24"/>
      <w:szCs w:val="24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页眉 Char"/>
    <w:link w:val="6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14">
    <w:name w:val="页脚 Char"/>
    <w:link w:val="5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15">
    <w:name w:val="批注文字 Char"/>
    <w:link w:val="2"/>
    <w:semiHidden/>
    <w:qFormat/>
    <w:uiPriority w:val="99"/>
    <w:rPr>
      <w:rFonts w:ascii="Times New Roman" w:hAnsi="Times New Roman"/>
      <w:szCs w:val="24"/>
    </w:rPr>
  </w:style>
  <w:style w:type="character" w:customStyle="1" w:styleId="16">
    <w:name w:val="批注主题 Char"/>
    <w:link w:val="7"/>
    <w:semiHidden/>
    <w:qFormat/>
    <w:uiPriority w:val="99"/>
    <w:rPr>
      <w:rFonts w:ascii="Times New Roman" w:hAnsi="Times New Roman"/>
      <w:b/>
      <w:bCs/>
      <w:szCs w:val="24"/>
    </w:rPr>
  </w:style>
  <w:style w:type="character" w:customStyle="1" w:styleId="17">
    <w:name w:val="批注框文本 Char"/>
    <w:link w:val="4"/>
    <w:semiHidden/>
    <w:qFormat/>
    <w:uiPriority w:val="99"/>
    <w:rPr>
      <w:rFonts w:ascii="Times New Roman" w:hAnsi="Times New Roman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101</Words>
  <Characters>576</Characters>
  <Lines>4</Lines>
  <Paragraphs>1</Paragraphs>
  <TotalTime>2</TotalTime>
  <ScaleCrop>false</ScaleCrop>
  <LinksUpToDate>false</LinksUpToDate>
  <CharactersWithSpaces>676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2019-05-24T03:34:00Z</dcterms:created>
  <dc:creator>微软用户</dc:creator>
  <cp:lastModifiedBy>Frog°</cp:lastModifiedBy>
  <cp:lastPrinted>2019-06-18T06:50:00Z</cp:lastPrinted>
  <dcterms:modified xsi:type="dcterms:W3CDTF">2022-11-04T03:39:27Z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906610ACBE8E4F73AEF7937E9D5605D5</vt:lpwstr>
  </property>
</Properties>
</file>